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22"/>
        <w:ind w:left="0" w:firstLine="0"/>
        <w:jc w:val="center"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ПОЯСНИТЕЛЬНАЯ ЗАПИСКА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4"/>
        <w:jc w:val="center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к проекту </w:t>
      </w:r>
      <w:r>
        <w:rPr>
          <w:sz w:val="28"/>
          <w:szCs w:val="28"/>
        </w:rPr>
        <w:t xml:space="preserve">распоряжения Правительства </w:t>
      </w:r>
      <w:r>
        <w:rPr>
          <w:sz w:val="28"/>
          <w:szCs w:val="28"/>
        </w:rPr>
        <w:t xml:space="preserve">Московской области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«О проекте закона Московской области </w:t>
      </w:r>
      <w:r>
        <w:rPr>
          <w:sz w:val="28"/>
          <w:szCs w:val="28"/>
        </w:rPr>
        <w:t xml:space="preserve">«О внесении изменений в Закон Московской области «О бюджете Территориального фонда обязательного медицинского страхования Московской области на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и 202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годов»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4"/>
        <w:ind w:right="55"/>
        <w:jc w:val="center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4"/>
        <w:ind w:right="55"/>
        <w:jc w:val="center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4"/>
        <w:ind w:firstLine="709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Проект </w:t>
      </w:r>
      <w:r>
        <w:rPr>
          <w:sz w:val="28"/>
          <w:szCs w:val="28"/>
        </w:rPr>
        <w:t xml:space="preserve">распоряжения Правительства </w:t>
      </w:r>
      <w:r>
        <w:rPr>
          <w:sz w:val="28"/>
          <w:szCs w:val="28"/>
        </w:rPr>
        <w:t xml:space="preserve">Московской области </w:t>
      </w:r>
      <w:r>
        <w:rPr>
          <w:sz w:val="28"/>
          <w:szCs w:val="28"/>
        </w:rPr>
        <w:t xml:space="preserve">«О проекте закона Московской области </w:t>
      </w:r>
      <w:r>
        <w:rPr>
          <w:sz w:val="28"/>
          <w:szCs w:val="28"/>
        </w:rPr>
        <w:t xml:space="preserve">«О внесении изменений в Закон Московской области </w:t>
        <w:br/>
        <w:t xml:space="preserve">«О бюджете Территориального фонда обязательного медицинского страхования Московской области на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и 202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годов» </w:t>
      </w:r>
      <w:r>
        <w:rPr>
          <w:sz w:val="28"/>
          <w:szCs w:val="28"/>
        </w:rPr>
        <w:t xml:space="preserve">(далее – проект распоряжения) </w:t>
      </w:r>
      <w:r>
        <w:rPr>
          <w:sz w:val="28"/>
          <w:szCs w:val="28"/>
        </w:rPr>
        <w:t xml:space="preserve">подготовлен </w:t>
      </w:r>
      <w:r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бюджетным законодательством</w:t>
      </w:r>
      <w:r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предусматривает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изменение показателей, утвержденных </w:t>
      </w:r>
      <w:r>
        <w:rPr>
          <w:sz w:val="28"/>
          <w:szCs w:val="28"/>
        </w:rPr>
        <w:t xml:space="preserve">на 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(показатели </w:t>
        <w:br/>
        <w:t xml:space="preserve">на плановый период 2026</w:t>
      </w:r>
      <w:r>
        <w:rPr>
          <w:sz w:val="28"/>
          <w:szCs w:val="28"/>
        </w:rPr>
        <w:t xml:space="preserve"> и 2027</w:t>
      </w:r>
      <w:r>
        <w:rPr>
          <w:sz w:val="28"/>
          <w:szCs w:val="28"/>
        </w:rPr>
        <w:t xml:space="preserve"> годов не изменяются)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7"/>
        <w:ind w:firstLine="709"/>
        <w:jc w:val="both"/>
        <w:spacing w:before="0" w:beforeAutospacing="0" w:after="0" w:afterAutospacing="0" w:line="276" w:lineRule="auto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Основными причинами внесения изменений в бюджет Территориального фонда обязательного медицинского страхования Московской области </w:t>
      </w:r>
      <w:r>
        <w:rPr>
          <w:sz w:val="28"/>
          <w:szCs w:val="28"/>
        </w:rPr>
        <w:br/>
        <w:t xml:space="preserve">(далее – Фонд) являются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поступления дополнительных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денежных средств </w:t>
        <w:br/>
        <w:t xml:space="preserve">в соответствии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Правилами предоставления межбюджетных трансфертов из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бюджета Федерального фонда обязательного медицинского страхования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(далее - ФФОМС) </w:t>
        <w:br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для софинансирования расходов медицинских организаций на оплату труда врачей </w:t>
        <w:br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 среднего медицинского персонала и на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финансовое обеспечение осуществления денежных выплат стимулирующего характера медицинским работникам </w:t>
        <w:br/>
        <w:t xml:space="preserve">за выявление онкологических заболеваний в ходе проведения диспансеризации </w:t>
        <w:br/>
        <w:t xml:space="preserve">и профилактических медицинских осмотров населения, </w:t>
      </w:r>
      <w:r>
        <w:rPr>
          <w:sz w:val="28"/>
          <w:szCs w:val="28"/>
        </w:rPr>
        <w:t xml:space="preserve">утвержденных постановлениями Правительства Российской Федерации соответственно </w:t>
        <w:br/>
        <w:t xml:space="preserve">от </w:t>
      </w:r>
      <w:r>
        <w:rPr>
          <w:sz w:val="28"/>
          <w:szCs w:val="28"/>
          <w:highlight w:val="none"/>
        </w:rPr>
        <w:t xml:space="preserve">27.12.2019 № 1910 и от 30.12.2029 № 1940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межбюджетных</w:t>
      </w:r>
      <w:r>
        <w:rPr>
          <w:sz w:val="28"/>
          <w:szCs w:val="28"/>
        </w:rPr>
        <w:t xml:space="preserve"> трансфертов </w:t>
        <w:br/>
        <w:t xml:space="preserve">из бюджета Московской области в рамках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постановлений Правительства Московской области № 448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-ПП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734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-ПП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№ 1200-ПП, № 1439-ПП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«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О распределении бюджетных ассигнований бюджета Московской области и внесении изменений </w:t>
        <w:br/>
        <w:t xml:space="preserve">в государственную программу Московской области «Здравоохранение Подмосковья» на 2023-2027 годы»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и уточнение объема налоговых и неналоговых доходов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с учетом динамики поступлений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за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10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ме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сяцев текущего года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924"/>
        <w:ind w:firstLine="709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Проект распоряжения предусматривает: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4"/>
        <w:ind w:firstLine="709"/>
        <w:spacing w:after="0" w:line="276" w:lineRule="auto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1) </w:t>
      </w:r>
      <w:r>
        <w:rPr>
          <w:sz w:val="28"/>
          <w:szCs w:val="28"/>
          <w:highlight w:val="white"/>
        </w:rPr>
        <w:t xml:space="preserve">увеличение общего объема доходов бюджета Фонда </w:t>
      </w:r>
      <w:r>
        <w:rPr>
          <w:sz w:val="28"/>
          <w:szCs w:val="28"/>
          <w:highlight w:val="white"/>
        </w:rPr>
        <w:br/>
      </w:r>
      <w:r>
        <w:rPr>
          <w:sz w:val="28"/>
          <w:szCs w:val="28"/>
          <w:highlight w:val="white"/>
        </w:rPr>
        <w:t xml:space="preserve">в 2025 году </w:t>
      </w:r>
      <w:r>
        <w:rPr>
          <w:sz w:val="28"/>
          <w:szCs w:val="28"/>
          <w:highlight w:val="white"/>
        </w:rPr>
        <w:t xml:space="preserve">на </w:t>
      </w:r>
      <w:r>
        <w:rPr>
          <w:sz w:val="28"/>
          <w:szCs w:val="28"/>
          <w:highlight w:val="white"/>
        </w:rPr>
        <w:t xml:space="preserve">10 718 740,1</w:t>
      </w:r>
      <w:r>
        <w:rPr>
          <w:sz w:val="28"/>
          <w:szCs w:val="28"/>
          <w:highlight w:val="white"/>
        </w:rPr>
        <w:t xml:space="preserve"> тыс. рублей, </w:t>
      </w:r>
      <w:r>
        <w:rPr>
          <w:sz w:val="28"/>
          <w:szCs w:val="28"/>
          <w:highlight w:val="white"/>
        </w:rPr>
        <w:t xml:space="preserve">или на 5,3 </w:t>
      </w:r>
      <w:r>
        <w:rPr>
          <w:sz w:val="28"/>
          <w:szCs w:val="28"/>
          <w:highlight w:val="white"/>
        </w:rPr>
        <w:t xml:space="preserve">%, </w:t>
      </w:r>
      <w:r>
        <w:rPr>
          <w:sz w:val="28"/>
          <w:szCs w:val="28"/>
          <w:highlight w:val="white"/>
        </w:rPr>
        <w:t xml:space="preserve">с </w:t>
      </w:r>
      <w:r>
        <w:rPr>
          <w:sz w:val="28"/>
          <w:szCs w:val="28"/>
          <w:highlight w:val="white"/>
        </w:rPr>
        <w:t xml:space="preserve">200 744 289,1</w:t>
      </w:r>
      <w:r>
        <w:rPr>
          <w:sz w:val="28"/>
          <w:szCs w:val="28"/>
          <w:highlight w:val="white"/>
        </w:rPr>
        <w:t xml:space="preserve"> тыс. рублей </w:t>
        <w:br/>
      </w:r>
      <w:r>
        <w:rPr>
          <w:sz w:val="28"/>
          <w:szCs w:val="28"/>
          <w:highlight w:val="white"/>
        </w:rPr>
        <w:t xml:space="preserve">до </w:t>
      </w:r>
      <w:r>
        <w:rPr>
          <w:sz w:val="28"/>
          <w:szCs w:val="28"/>
          <w:highlight w:val="white"/>
        </w:rPr>
        <w:t xml:space="preserve">211 463 029,2</w:t>
      </w:r>
      <w:r>
        <w:rPr>
          <w:sz w:val="28"/>
          <w:szCs w:val="28"/>
          <w:highlight w:val="white"/>
        </w:rPr>
        <w:t xml:space="preserve"> тыс</w:t>
      </w:r>
      <w:r>
        <w:rPr>
          <w:sz w:val="28"/>
          <w:szCs w:val="28"/>
          <w:highlight w:val="white"/>
        </w:rPr>
        <w:t xml:space="preserve">. рублей</w:t>
      </w:r>
      <w:r>
        <w:rPr>
          <w:sz w:val="28"/>
          <w:szCs w:val="28"/>
          <w:highlight w:val="white"/>
        </w:rPr>
        <w:t xml:space="preserve">,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в том числе: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924"/>
        <w:ind w:firstLine="709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за счет </w:t>
      </w:r>
      <w:r>
        <w:rPr>
          <w:sz w:val="28"/>
          <w:szCs w:val="28"/>
        </w:rPr>
        <w:t xml:space="preserve">дополнительных средств </w:t>
      </w:r>
      <w:r>
        <w:rPr>
          <w:sz w:val="28"/>
          <w:szCs w:val="28"/>
        </w:rPr>
        <w:t xml:space="preserve">в виде межбюджетных трансфертов </w:t>
        <w:br/>
        <w:t xml:space="preserve">из бюджета ФФОМС: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4"/>
        <w:numPr>
          <w:ilvl w:val="0"/>
          <w:numId w:val="6"/>
        </w:numPr>
        <w:ind w:left="0" w:right="0" w:firstLine="709"/>
        <w:spacing w:after="0" w:line="276" w:lineRule="auto"/>
        <w:rPr>
          <w:sz w:val="28"/>
          <w:szCs w:val="28"/>
          <w14:ligatures w14:val="none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финансовое обеспечение мероприятий по </w:t>
      </w: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офинансировани</w:t>
      </w:r>
      <w:r>
        <w:rPr>
          <w:sz w:val="28"/>
          <w:szCs w:val="28"/>
        </w:rPr>
        <w:t xml:space="preserve">ю</w:t>
      </w:r>
      <w:r>
        <w:rPr>
          <w:sz w:val="28"/>
          <w:szCs w:val="28"/>
        </w:rPr>
        <w:t xml:space="preserve"> расходов медицинских организаций на оплату труда врачей и среднего медицинского персонала </w:t>
      </w:r>
      <w:r>
        <w:rPr>
          <w:sz w:val="28"/>
          <w:szCs w:val="28"/>
        </w:rPr>
        <w:t xml:space="preserve">в сумме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286 507,4</w:t>
      </w:r>
      <w:r>
        <w:rPr>
          <w:sz w:val="28"/>
          <w:szCs w:val="28"/>
        </w:rPr>
        <w:t xml:space="preserve"> тыс. рублей,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pStyle w:val="924"/>
        <w:numPr>
          <w:ilvl w:val="0"/>
          <w:numId w:val="2"/>
        </w:numPr>
        <w:ind w:left="0" w:right="0" w:firstLine="709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осуществление выплат стимулирующего характера медицинским работникам за выявление в ходе проведения диспансеризации населения онкологических заболеваний </w:t>
      </w:r>
      <w:r>
        <w:rPr>
          <w:sz w:val="28"/>
          <w:szCs w:val="28"/>
        </w:rPr>
        <w:t xml:space="preserve">в сумме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1 283,8</w:t>
      </w:r>
      <w:r>
        <w:rPr>
          <w:sz w:val="28"/>
          <w:szCs w:val="28"/>
        </w:rPr>
        <w:t xml:space="preserve"> тыс.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4"/>
        <w:ind w:firstLine="709"/>
        <w:spacing w:after="0" w:line="269" w:lineRule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за счет </w:t>
      </w:r>
      <w:r>
        <w:rPr>
          <w:sz w:val="28"/>
          <w:szCs w:val="28"/>
        </w:rPr>
        <w:t xml:space="preserve">межбюджетных трансфертов </w:t>
      </w:r>
      <w:r>
        <w:rPr>
          <w:sz w:val="28"/>
          <w:szCs w:val="28"/>
        </w:rPr>
        <w:t xml:space="preserve">из бюджета Московской области: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24"/>
        <w:numPr>
          <w:ilvl w:val="0"/>
          <w:numId w:val="5"/>
        </w:numPr>
        <w:ind w:left="0" w:right="0" w:firstLine="709"/>
        <w:spacing w:after="0" w:line="269" w:lineRule="auto"/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</w:rPr>
        <w:t xml:space="preserve">на дополнительное финансовое обеспечение реализации территориальной программы обязательного медицинского страхования в части базовой программы в сумме </w:t>
      </w:r>
      <w:r>
        <w:rPr>
          <w:sz w:val="28"/>
          <w:szCs w:val="28"/>
        </w:rPr>
        <w:t xml:space="preserve">8 514 452,0</w:t>
      </w:r>
      <w:r>
        <w:rPr>
          <w:sz w:val="28"/>
          <w:szCs w:val="28"/>
        </w:rPr>
        <w:t xml:space="preserve"> тыс. рублей, </w:t>
      </w:r>
      <w:r>
        <w:rPr>
          <w:sz w:val="28"/>
          <w:szCs w:val="28"/>
        </w:rPr>
        <w:t xml:space="preserve">в том числе на финансовое обеспечение оказания медицинской помощи лицам, застрахованным </w:t>
        <w:br/>
        <w:t xml:space="preserve">по обязательному медицинскому страхованию в Московской области, на территории других субъектов Российской Федерации, в сумме </w:t>
      </w:r>
      <w:r>
        <w:rPr>
          <w:sz w:val="28"/>
          <w:szCs w:val="28"/>
        </w:rPr>
        <w:t xml:space="preserve">2 396 215,0</w:t>
      </w:r>
      <w:r>
        <w:rPr>
          <w:sz w:val="28"/>
          <w:szCs w:val="28"/>
        </w:rPr>
        <w:t xml:space="preserve"> тыс.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4"/>
        <w:ind w:firstLine="709"/>
        <w:spacing w:after="0" w:line="276" w:lineRule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–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дополнительно </w:t>
      </w:r>
      <w:r>
        <w:rPr>
          <w:sz w:val="28"/>
          <w:szCs w:val="28"/>
        </w:rPr>
        <w:t xml:space="preserve">на финансовое обеспечение медицинской помощи, оказываемой гражданам, не идентифицированным и не застрахованным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по программе обязательного медицинского страхования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br/>
        <w:t xml:space="preserve">138 150,0</w:t>
      </w:r>
      <w:r>
        <w:rPr>
          <w:sz w:val="28"/>
          <w:szCs w:val="28"/>
        </w:rPr>
        <w:t xml:space="preserve"> тыс. рублей;</w:t>
      </w:r>
      <w:r>
        <w:rPr>
          <w:sz w:val="28"/>
          <w:szCs w:val="28"/>
        </w:rPr>
      </w:r>
      <w:r>
        <w:rPr>
          <w:sz w:val="28"/>
          <w:szCs w:val="28"/>
          <w:highlight w:val="none"/>
        </w:rPr>
      </w:r>
    </w:p>
    <w:p>
      <w:pPr>
        <w:pStyle w:val="924"/>
        <w:ind w:firstLine="709"/>
        <w:spacing w:after="0" w:line="276" w:lineRule="auto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  <w:t xml:space="preserve">увеличение поступлений межбюджетных трансфертов, получаемых </w:t>
      </w:r>
      <w:r>
        <w:rPr>
          <w:sz w:val="28"/>
          <w:szCs w:val="28"/>
        </w:rPr>
        <w:br/>
        <w:t xml:space="preserve">из бюджетов территориальных фондов обязательного медицинского страхования других субъектов Российской Федерации, до 14 920 157,4 тыс. рублей (+1 651 721,0 тыс. рублей) по итогам оценки исполнения бюджета Фонда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за 10 месяцев текущего года;</w:t>
      </w:r>
      <w:r/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24"/>
        <w:ind w:firstLine="709"/>
        <w:spacing w:after="0" w:line="269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  <w:t xml:space="preserve">увеличение</w:t>
      </w:r>
      <w:r>
        <w:rPr>
          <w:sz w:val="28"/>
          <w:szCs w:val="28"/>
        </w:rPr>
        <w:t xml:space="preserve"> поступлений налоговых и неналоговых доходов</w:t>
      </w:r>
      <w:r>
        <w:rPr>
          <w:sz w:val="28"/>
          <w:szCs w:val="28"/>
        </w:rPr>
        <w:t xml:space="preserve"> до </w:t>
      </w:r>
      <w:r>
        <w:rPr>
          <w:sz w:val="28"/>
          <w:szCs w:val="28"/>
        </w:rPr>
        <w:t xml:space="preserve">826 934,7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 xml:space="preserve">тыс. рубле</w:t>
      </w:r>
      <w:r>
        <w:rPr>
          <w:sz w:val="28"/>
          <w:szCs w:val="28"/>
          <w:highlight w:val="white"/>
        </w:rPr>
        <w:t xml:space="preserve">й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(</w:t>
      </w:r>
      <w:r>
        <w:rPr>
          <w:sz w:val="28"/>
          <w:szCs w:val="28"/>
          <w:highlight w:val="white"/>
        </w:rPr>
        <w:t xml:space="preserve">+126 625,9 </w:t>
      </w:r>
      <w:r>
        <w:rPr>
          <w:sz w:val="28"/>
          <w:szCs w:val="28"/>
          <w:highlight w:val="white"/>
        </w:rPr>
        <w:t xml:space="preserve">ты</w:t>
      </w:r>
      <w:r>
        <w:rPr>
          <w:sz w:val="28"/>
          <w:szCs w:val="28"/>
          <w:highlight w:val="white"/>
        </w:rPr>
        <w:t xml:space="preserve">с. р</w:t>
      </w:r>
      <w:r>
        <w:rPr>
          <w:sz w:val="28"/>
          <w:szCs w:val="28"/>
          <w:highlight w:val="white"/>
        </w:rPr>
        <w:t xml:space="preserve">ублей) по итогам оценки исполнения бюджета Фонда за 10 </w:t>
      </w:r>
      <w:r>
        <w:rPr>
          <w:sz w:val="28"/>
          <w:szCs w:val="28"/>
          <w:highlight w:val="white"/>
        </w:rPr>
        <w:t xml:space="preserve">месяцев текущего года;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924"/>
        <w:ind w:firstLine="709"/>
        <w:spacing w:after="0" w:line="276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2) </w:t>
      </w:r>
      <w:r>
        <w:rPr>
          <w:sz w:val="28"/>
          <w:szCs w:val="28"/>
          <w:highlight w:val="white"/>
        </w:rPr>
        <w:t xml:space="preserve">увеличение общего объема расходов бюджета Фонда </w:t>
      </w:r>
      <w:r>
        <w:rPr>
          <w:sz w:val="28"/>
          <w:szCs w:val="28"/>
          <w:highlight w:val="white"/>
        </w:rPr>
        <w:t xml:space="preserve">в 2025 году </w:t>
        <w:br/>
      </w:r>
      <w:r>
        <w:rPr>
          <w:sz w:val="28"/>
          <w:szCs w:val="28"/>
          <w:highlight w:val="white"/>
        </w:rPr>
        <w:t xml:space="preserve">на 10 718 740,1</w:t>
      </w:r>
      <w:r>
        <w:rPr>
          <w:sz w:val="28"/>
          <w:szCs w:val="28"/>
          <w:highlight w:val="white"/>
        </w:rPr>
        <w:t xml:space="preserve"> тыс. рублей или на 5,3</w:t>
      </w:r>
      <w:r>
        <w:rPr>
          <w:sz w:val="28"/>
          <w:szCs w:val="28"/>
          <w:highlight w:val="white"/>
        </w:rPr>
        <w:t xml:space="preserve"> %,</w:t>
      </w:r>
      <w:r>
        <w:rPr>
          <w:sz w:val="28"/>
          <w:szCs w:val="28"/>
          <w:highlight w:val="white"/>
        </w:rPr>
        <w:t xml:space="preserve"> с </w:t>
      </w:r>
      <w:r>
        <w:rPr>
          <w:sz w:val="28"/>
          <w:szCs w:val="28"/>
          <w:highlight w:val="white"/>
        </w:rPr>
        <w:t xml:space="preserve">201 866 666,0</w:t>
      </w:r>
      <w:r>
        <w:rPr>
          <w:sz w:val="28"/>
          <w:szCs w:val="28"/>
          <w:highlight w:val="white"/>
        </w:rPr>
        <w:t xml:space="preserve"> тыс. рублей </w:t>
      </w:r>
      <w:r>
        <w:rPr>
          <w:sz w:val="28"/>
          <w:szCs w:val="28"/>
          <w:highlight w:val="white"/>
        </w:rPr>
        <w:br/>
      </w:r>
      <w:r>
        <w:rPr>
          <w:sz w:val="28"/>
          <w:szCs w:val="28"/>
          <w:highlight w:val="white"/>
        </w:rPr>
        <w:t xml:space="preserve">до </w:t>
      </w:r>
      <w:r>
        <w:rPr>
          <w:sz w:val="28"/>
          <w:szCs w:val="28"/>
          <w:highlight w:val="white"/>
        </w:rPr>
        <w:t xml:space="preserve">212 585 406,1 </w:t>
      </w:r>
      <w:r>
        <w:rPr>
          <w:sz w:val="28"/>
          <w:szCs w:val="28"/>
          <w:highlight w:val="white"/>
        </w:rPr>
        <w:t xml:space="preserve">тыс</w:t>
      </w:r>
      <w:r>
        <w:rPr>
          <w:sz w:val="28"/>
          <w:szCs w:val="28"/>
          <w:highlight w:val="white"/>
        </w:rPr>
        <w:t xml:space="preserve">. рублей</w:t>
      </w:r>
      <w:r>
        <w:rPr>
          <w:sz w:val="28"/>
          <w:szCs w:val="28"/>
          <w:highlight w:val="white"/>
        </w:rPr>
        <w:t xml:space="preserve">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924"/>
        <w:ind w:firstLine="709"/>
        <w:spacing w:after="0" w:line="276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3)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увеличение объема средств нормированного страхового запаса Фонда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br/>
      </w:r>
      <w:r>
        <w:rPr>
          <w:sz w:val="28"/>
          <w:szCs w:val="28"/>
          <w:highlight w:val="white"/>
        </w:rPr>
        <w:t xml:space="preserve">с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46 103 723,0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тыс.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рублей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до </w:t>
      </w:r>
      <w:r>
        <w:rPr>
          <w:sz w:val="28"/>
          <w:szCs w:val="28"/>
          <w:highlight w:val="white"/>
        </w:rPr>
        <w:t xml:space="preserve">52 396 023,8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тыс.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рублей</w:t>
      </w:r>
      <w:r>
        <w:rPr>
          <w:sz w:val="28"/>
          <w:szCs w:val="28"/>
          <w:highlight w:val="white"/>
        </w:rPr>
        <w:t xml:space="preserve"> </w:t>
      </w:r>
      <w:r>
        <w:rPr>
          <w:sz w:val="28"/>
          <w:szCs w:val="28"/>
          <w:highlight w:val="white"/>
        </w:rPr>
        <w:t xml:space="preserve">(+6 292 300,8</w:t>
      </w:r>
      <w:r>
        <w:rPr>
          <w:sz w:val="28"/>
          <w:szCs w:val="28"/>
          <w:highlight w:val="white"/>
        </w:rPr>
        <w:t xml:space="preserve"> </w:t>
      </w:r>
      <w:bookmarkStart w:id="0" w:name="_GoBack"/>
      <w:r>
        <w:rPr>
          <w:highlight w:val="white"/>
        </w:rPr>
      </w:r>
      <w:bookmarkEnd w:id="0"/>
      <w:r>
        <w:rPr>
          <w:sz w:val="28"/>
          <w:szCs w:val="28"/>
          <w:highlight w:val="white"/>
        </w:rPr>
        <w:t xml:space="preserve">тыс.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рублей)</w:t>
      </w:r>
      <w:r>
        <w:rPr>
          <w:sz w:val="28"/>
          <w:szCs w:val="28"/>
          <w:highlight w:val="white"/>
        </w:rPr>
        <w:t xml:space="preserve">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4)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перераспределение бюджетных ассигнований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целях финансового обеспечения обязательств </w:t>
      </w:r>
      <w:r>
        <w:rPr>
          <w:rFonts w:ascii="Times New Roman" w:hAnsi="Times New Roman" w:cs="Times New Roman"/>
          <w:sz w:val="28"/>
          <w:szCs w:val="28"/>
        </w:rPr>
        <w:t xml:space="preserve">Фонда</w:t>
      </w:r>
      <w:r>
        <w:rPr>
          <w:rFonts w:ascii="Times New Roman" w:hAnsi="Times New Roman" w:cs="Times New Roman"/>
          <w:sz w:val="28"/>
          <w:szCs w:val="28"/>
        </w:rPr>
        <w:t xml:space="preserve"> по г</w:t>
      </w:r>
      <w:r>
        <w:rPr>
          <w:rFonts w:ascii="Times New Roman" w:hAnsi="Times New Roman" w:cs="Times New Roman"/>
          <w:sz w:val="28"/>
          <w:szCs w:val="28"/>
        </w:rPr>
        <w:t xml:space="preserve">осударственным</w:t>
      </w:r>
      <w:r>
        <w:rPr>
          <w:rFonts w:ascii="Times New Roman" w:hAnsi="Times New Roman" w:cs="Times New Roman"/>
          <w:sz w:val="28"/>
          <w:szCs w:val="28"/>
        </w:rPr>
        <w:t xml:space="preserve"> контракта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 на оказание информационных услуг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по основному мероприятию «Обеспечение исполнения функ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ций при реализации полномочий территориального органа, осуществляющего деятельность в сфере обязательного медицинского страхования»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 пределах целевой статьи расходов </w:t>
      </w:r>
      <w:r>
        <w:rPr>
          <w:rFonts w:ascii="Times New Roman" w:hAnsi="Times New Roman" w:cs="Times New Roman"/>
          <w:sz w:val="28"/>
          <w:szCs w:val="28"/>
        </w:rPr>
        <w:t xml:space="preserve">01 7 02 50930 «Финансовое обеспечение организации обязательного медицинского страхования на территориях субъектов Российской Федерации» </w:t>
      </w:r>
      <w:r>
        <w:rPr>
          <w:rFonts w:ascii="Times New Roman" w:hAnsi="Times New Roman" w:cs="Times New Roman"/>
          <w:sz w:val="28"/>
          <w:szCs w:val="28"/>
        </w:rPr>
        <w:t xml:space="preserve">по элементам вида расхода </w:t>
      </w:r>
      <w:r>
        <w:rPr>
          <w:rFonts w:ascii="Times New Roman" w:hAnsi="Times New Roman" w:cs="Times New Roman"/>
          <w:sz w:val="28"/>
          <w:szCs w:val="28"/>
        </w:rPr>
        <w:t xml:space="preserve">200 «Закупка товаров, работ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 услуг для обеспечения госуда</w:t>
      </w:r>
      <w:r>
        <w:rPr>
          <w:rFonts w:ascii="Times New Roman" w:hAnsi="Times New Roman" w:cs="Times New Roman"/>
          <w:sz w:val="28"/>
          <w:szCs w:val="28"/>
        </w:rPr>
        <w:t xml:space="preserve">рственных (муниципальных) нужд» и</w:t>
      </w:r>
      <w:r>
        <w:rPr>
          <w:rFonts w:ascii="Times New Roman" w:hAnsi="Times New Roman" w:cs="Times New Roman"/>
          <w:sz w:val="28"/>
          <w:szCs w:val="28"/>
        </w:rPr>
        <w:t xml:space="preserve"> 800 «Иные бюджетные ассигнования» </w:t>
      </w:r>
      <w:r>
        <w:rPr>
          <w:rFonts w:ascii="Times New Roman" w:hAnsi="Times New Roman" w:cs="Times New Roman"/>
          <w:sz w:val="28"/>
          <w:szCs w:val="28"/>
        </w:rPr>
        <w:t xml:space="preserve">на сумму </w:t>
      </w:r>
      <w:r>
        <w:rPr>
          <w:rFonts w:ascii="Times New Roman" w:hAnsi="Times New Roman" w:cs="Times New Roman"/>
          <w:sz w:val="28"/>
          <w:szCs w:val="28"/>
        </w:rPr>
        <w:t xml:space="preserve">3 367,4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рублей.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69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Принятие данного документа не потребует: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924"/>
        <w:ind w:firstLine="709"/>
        <w:spacing w:after="0" w:line="269" w:lineRule="auto"/>
        <w:rPr>
          <w:sz w:val="28"/>
          <w:szCs w:val="28"/>
        </w:rPr>
      </w:pPr>
      <w:r>
        <w:rPr>
          <w:sz w:val="28"/>
          <w:szCs w:val="28"/>
        </w:rPr>
        <w:t xml:space="preserve">- экономических, структурных изменений в системе управления;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4"/>
        <w:ind w:firstLine="709"/>
        <w:spacing w:after="0" w:line="269" w:lineRule="auto"/>
        <w:rPr>
          <w:sz w:val="28"/>
          <w:szCs w:val="28"/>
        </w:rPr>
      </w:pPr>
      <w:r>
        <w:rPr>
          <w:sz w:val="28"/>
          <w:szCs w:val="28"/>
        </w:rPr>
        <w:t xml:space="preserve">- признания утратившими силу, приостановления, изменения или принятия нормативных правовых актов Московской области.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4"/>
        <w:ind w:firstLine="709"/>
        <w:spacing w:after="0" w:line="269" w:lineRule="auto"/>
        <w:rPr>
          <w:sz w:val="28"/>
          <w:szCs w:val="28"/>
        </w:rPr>
      </w:pPr>
      <w:r>
        <w:rPr>
          <w:sz w:val="28"/>
          <w:szCs w:val="28"/>
        </w:rPr>
        <w:t xml:space="preserve">Порядок принятия проекта распоряжения осуществляется в соответствии</w:t>
      </w:r>
      <w:r>
        <w:rPr>
          <w:sz w:val="28"/>
          <w:szCs w:val="28"/>
        </w:rPr>
        <w:br/>
        <w:t xml:space="preserve">с постановлением Губернатора Московской области № 150-ПГ «О Регламенте Правительства Московской области».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4"/>
        <w:ind w:firstLine="709"/>
        <w:spacing w:after="0" w:line="269" w:lineRule="auto"/>
        <w:rPr>
          <w:sz w:val="28"/>
          <w:szCs w:val="28"/>
        </w:rPr>
      </w:pPr>
      <w:r>
        <w:rPr>
          <w:sz w:val="28"/>
          <w:szCs w:val="28"/>
        </w:rPr>
        <w:t xml:space="preserve">Представленный проект распоряжения Правительства Московской области </w:t>
        <w:br/>
        <w:t xml:space="preserve">в соответствии </w:t>
      </w:r>
      <w:r>
        <w:rPr>
          <w:sz w:val="28"/>
          <w:szCs w:val="28"/>
        </w:rPr>
        <w:t xml:space="preserve">с распоряжением Губернатора МО </w:t>
      </w: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 196-РГ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 xml:space="preserve">«</w:t>
      </w:r>
      <w:r>
        <w:rPr>
          <w:sz w:val="28"/>
          <w:szCs w:val="28"/>
        </w:rPr>
        <w:t xml:space="preserve">О направлении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прокуратуру Московской области нормативных правовых актов Московской области и их проектов, а также проектов федеральных законов, непосредственно связанных с компетенцией органов прокуратуры, разработанных ц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нтральными исполнительными органами Московской области, государственными органами Московской области и планируемых к внесению Московской областной Думой в Государственную Думу Федерального Собрания Российской Федерации </w:t>
        <w:br/>
        <w:t xml:space="preserve">в порядке законодательной инициативы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не требует направления в Прокуратуру Московской области.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4"/>
        <w:ind w:firstLine="709"/>
        <w:spacing w:after="0" w:line="269" w:lineRule="auto"/>
        <w:rPr>
          <w:sz w:val="28"/>
          <w:szCs w:val="28"/>
        </w:rPr>
      </w:pPr>
      <w:r>
        <w:rPr>
          <w:sz w:val="28"/>
          <w:szCs w:val="28"/>
        </w:rPr>
        <w:t xml:space="preserve">Правовым управлением Фонда проведена правовая и антикоррупционная экспертизы, в результате которых коррупциогенные факторы в тексте проекта распоряжения не выявлены.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after="0" w:line="269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закона размещен на сайте </w:t>
      </w:r>
      <w:hyperlink r:id="rId15" w:tooltip="http://www.mofoms.ru" w:history="1">
        <w:r>
          <w:rPr>
            <w:rStyle w:val="926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 xml:space="preserve">www</w:t>
        </w:r>
        <w:r>
          <w:rPr>
            <w:rStyle w:val="926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.</w:t>
        </w:r>
        <w:r>
          <w:rPr>
            <w:rStyle w:val="926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 xml:space="preserve">mofoms</w:t>
        </w:r>
        <w:r>
          <w:rPr>
            <w:rStyle w:val="926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.</w:t>
        </w:r>
        <w:r>
          <w:rPr>
            <w:rStyle w:val="926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 xml:space="preserve">ru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24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Директор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4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Территориального фонда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4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обязательного медицинского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4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страхования Московской области         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Л.П. Данилова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567" w:bottom="1134" w:left="1134" w:header="709" w:footer="709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9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9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778244801"/>
      <w:docPartObj>
        <w:docPartGallery w:val="Page Numbers (Top of Page)"/>
        <w:docPartUnique w:val="true"/>
      </w:docPartObj>
      <w:rPr/>
    </w:sdtPr>
    <w:sdtContent>
      <w:p>
        <w:pPr>
          <w:pStyle w:val="927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 xml:space="preserve"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>
          <w:rPr>
            <w:rFonts w:ascii="Times New Roman" w:hAnsi="Times New Roman" w:cs="Times New Roman"/>
            <w:sz w:val="28"/>
            <w:szCs w:val="28"/>
          </w:rPr>
        </w:r>
        <w:r>
          <w:rPr>
            <w:rFonts w:ascii="Times New Roman" w:hAnsi="Times New Roman" w:cs="Times New Roman"/>
            <w:sz w:val="28"/>
            <w:szCs w:val="28"/>
          </w:rPr>
        </w:r>
      </w:p>
    </w:sdtContent>
  </w:sdt>
  <w:p>
    <w:pPr>
      <w:pStyle w:val="92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7"/>
      <w:jc w:val="center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sz w:val="28"/>
      </w:rPr>
      <w:t xml:space="preserve">4</w:t>
    </w:r>
    <w:r>
      <w:rPr>
        <w:rFonts w:ascii="Times New Roman" w:hAnsi="Times New Roman" w:cs="Times New Roman"/>
        <w:sz w:val="28"/>
      </w:rPr>
    </w:r>
    <w:r>
      <w:rPr>
        <w:rFonts w:ascii="Times New Roman" w:hAnsi="Times New Roman" w:cs="Times New Roman"/>
        <w:sz w:val="28"/>
      </w:rPr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44">
    <w:name w:val="Heading 1 Char"/>
    <w:basedOn w:val="919"/>
    <w:link w:val="918"/>
    <w:uiPriority w:val="9"/>
    <w:rPr>
      <w:rFonts w:ascii="Arial" w:hAnsi="Arial" w:eastAsia="Arial" w:cs="Arial"/>
      <w:sz w:val="40"/>
      <w:szCs w:val="40"/>
    </w:rPr>
  </w:style>
  <w:style w:type="paragraph" w:styleId="745">
    <w:name w:val="Heading 2"/>
    <w:basedOn w:val="917"/>
    <w:next w:val="917"/>
    <w:link w:val="74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6">
    <w:name w:val="Heading 2 Char"/>
    <w:basedOn w:val="919"/>
    <w:link w:val="745"/>
    <w:uiPriority w:val="9"/>
    <w:rPr>
      <w:rFonts w:ascii="Arial" w:hAnsi="Arial" w:eastAsia="Arial" w:cs="Arial"/>
      <w:sz w:val="34"/>
    </w:rPr>
  </w:style>
  <w:style w:type="paragraph" w:styleId="747">
    <w:name w:val="Heading 3"/>
    <w:basedOn w:val="917"/>
    <w:next w:val="917"/>
    <w:link w:val="74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48">
    <w:name w:val="Heading 3 Char"/>
    <w:basedOn w:val="919"/>
    <w:link w:val="747"/>
    <w:uiPriority w:val="9"/>
    <w:rPr>
      <w:rFonts w:ascii="Arial" w:hAnsi="Arial" w:eastAsia="Arial" w:cs="Arial"/>
      <w:sz w:val="30"/>
      <w:szCs w:val="30"/>
    </w:rPr>
  </w:style>
  <w:style w:type="paragraph" w:styleId="749">
    <w:name w:val="Heading 4"/>
    <w:basedOn w:val="917"/>
    <w:next w:val="917"/>
    <w:link w:val="75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50">
    <w:name w:val="Heading 4 Char"/>
    <w:basedOn w:val="919"/>
    <w:link w:val="749"/>
    <w:uiPriority w:val="9"/>
    <w:rPr>
      <w:rFonts w:ascii="Arial" w:hAnsi="Arial" w:eastAsia="Arial" w:cs="Arial"/>
      <w:b/>
      <w:bCs/>
      <w:sz w:val="26"/>
      <w:szCs w:val="26"/>
    </w:rPr>
  </w:style>
  <w:style w:type="paragraph" w:styleId="751">
    <w:name w:val="Heading 5"/>
    <w:basedOn w:val="917"/>
    <w:next w:val="917"/>
    <w:link w:val="75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52">
    <w:name w:val="Heading 5 Char"/>
    <w:basedOn w:val="919"/>
    <w:link w:val="751"/>
    <w:uiPriority w:val="9"/>
    <w:rPr>
      <w:rFonts w:ascii="Arial" w:hAnsi="Arial" w:eastAsia="Arial" w:cs="Arial"/>
      <w:b/>
      <w:bCs/>
      <w:sz w:val="24"/>
      <w:szCs w:val="24"/>
    </w:rPr>
  </w:style>
  <w:style w:type="paragraph" w:styleId="753">
    <w:name w:val="Heading 6"/>
    <w:basedOn w:val="917"/>
    <w:next w:val="917"/>
    <w:link w:val="75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54">
    <w:name w:val="Heading 6 Char"/>
    <w:basedOn w:val="919"/>
    <w:link w:val="753"/>
    <w:uiPriority w:val="9"/>
    <w:rPr>
      <w:rFonts w:ascii="Arial" w:hAnsi="Arial" w:eastAsia="Arial" w:cs="Arial"/>
      <w:b/>
      <w:bCs/>
      <w:sz w:val="22"/>
      <w:szCs w:val="22"/>
    </w:rPr>
  </w:style>
  <w:style w:type="paragraph" w:styleId="755">
    <w:name w:val="Heading 7"/>
    <w:basedOn w:val="917"/>
    <w:next w:val="917"/>
    <w:link w:val="75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6">
    <w:name w:val="Heading 7 Char"/>
    <w:basedOn w:val="919"/>
    <w:link w:val="75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7">
    <w:name w:val="Heading 8"/>
    <w:basedOn w:val="917"/>
    <w:next w:val="917"/>
    <w:link w:val="75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8">
    <w:name w:val="Heading 8 Char"/>
    <w:basedOn w:val="919"/>
    <w:link w:val="757"/>
    <w:uiPriority w:val="9"/>
    <w:rPr>
      <w:rFonts w:ascii="Arial" w:hAnsi="Arial" w:eastAsia="Arial" w:cs="Arial"/>
      <w:i/>
      <w:iCs/>
      <w:sz w:val="22"/>
      <w:szCs w:val="22"/>
    </w:rPr>
  </w:style>
  <w:style w:type="paragraph" w:styleId="759">
    <w:name w:val="Heading 9"/>
    <w:basedOn w:val="917"/>
    <w:next w:val="917"/>
    <w:link w:val="76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0">
    <w:name w:val="Heading 9 Char"/>
    <w:basedOn w:val="919"/>
    <w:link w:val="759"/>
    <w:uiPriority w:val="9"/>
    <w:rPr>
      <w:rFonts w:ascii="Arial" w:hAnsi="Arial" w:eastAsia="Arial" w:cs="Arial"/>
      <w:i/>
      <w:iCs/>
      <w:sz w:val="21"/>
      <w:szCs w:val="21"/>
    </w:rPr>
  </w:style>
  <w:style w:type="paragraph" w:styleId="761">
    <w:name w:val="List Paragraph"/>
    <w:basedOn w:val="917"/>
    <w:uiPriority w:val="34"/>
    <w:qFormat/>
    <w:pPr>
      <w:contextualSpacing/>
      <w:ind w:left="720"/>
    </w:pPr>
  </w:style>
  <w:style w:type="paragraph" w:styleId="762">
    <w:name w:val="No Spacing"/>
    <w:uiPriority w:val="1"/>
    <w:qFormat/>
    <w:pPr>
      <w:spacing w:before="0" w:after="0" w:line="240" w:lineRule="auto"/>
    </w:pPr>
  </w:style>
  <w:style w:type="paragraph" w:styleId="763">
    <w:name w:val="Title"/>
    <w:basedOn w:val="917"/>
    <w:next w:val="917"/>
    <w:link w:val="76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64">
    <w:name w:val="Title Char"/>
    <w:basedOn w:val="919"/>
    <w:link w:val="763"/>
    <w:uiPriority w:val="10"/>
    <w:rPr>
      <w:sz w:val="48"/>
      <w:szCs w:val="48"/>
    </w:rPr>
  </w:style>
  <w:style w:type="paragraph" w:styleId="765">
    <w:name w:val="Subtitle"/>
    <w:basedOn w:val="917"/>
    <w:next w:val="917"/>
    <w:link w:val="766"/>
    <w:uiPriority w:val="11"/>
    <w:qFormat/>
    <w:pPr>
      <w:spacing w:before="200" w:after="200"/>
    </w:pPr>
    <w:rPr>
      <w:sz w:val="24"/>
      <w:szCs w:val="24"/>
    </w:rPr>
  </w:style>
  <w:style w:type="character" w:styleId="766">
    <w:name w:val="Subtitle Char"/>
    <w:basedOn w:val="919"/>
    <w:link w:val="765"/>
    <w:uiPriority w:val="11"/>
    <w:rPr>
      <w:sz w:val="24"/>
      <w:szCs w:val="24"/>
    </w:rPr>
  </w:style>
  <w:style w:type="paragraph" w:styleId="767">
    <w:name w:val="Quote"/>
    <w:basedOn w:val="917"/>
    <w:next w:val="917"/>
    <w:link w:val="768"/>
    <w:uiPriority w:val="29"/>
    <w:qFormat/>
    <w:pPr>
      <w:ind w:left="720" w:right="720"/>
    </w:pPr>
    <w:rPr>
      <w:i/>
    </w:rPr>
  </w:style>
  <w:style w:type="character" w:styleId="768">
    <w:name w:val="Quote Char"/>
    <w:link w:val="767"/>
    <w:uiPriority w:val="29"/>
    <w:rPr>
      <w:i/>
    </w:rPr>
  </w:style>
  <w:style w:type="paragraph" w:styleId="769">
    <w:name w:val="Intense Quote"/>
    <w:basedOn w:val="917"/>
    <w:next w:val="917"/>
    <w:link w:val="77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0">
    <w:name w:val="Intense Quote Char"/>
    <w:link w:val="769"/>
    <w:uiPriority w:val="30"/>
    <w:rPr>
      <w:i/>
    </w:rPr>
  </w:style>
  <w:style w:type="character" w:styleId="771">
    <w:name w:val="Header Char"/>
    <w:basedOn w:val="919"/>
    <w:link w:val="927"/>
    <w:uiPriority w:val="99"/>
  </w:style>
  <w:style w:type="character" w:styleId="772">
    <w:name w:val="Footer Char"/>
    <w:basedOn w:val="919"/>
    <w:link w:val="929"/>
    <w:uiPriority w:val="99"/>
  </w:style>
  <w:style w:type="paragraph" w:styleId="773">
    <w:name w:val="Caption"/>
    <w:basedOn w:val="917"/>
    <w:next w:val="917"/>
    <w:link w:val="77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74">
    <w:name w:val="Caption Char"/>
    <w:basedOn w:val="919"/>
    <w:link w:val="773"/>
    <w:uiPriority w:val="35"/>
    <w:rPr>
      <w:b/>
      <w:bCs/>
      <w:color w:val="4f81bd" w:themeColor="accent1"/>
      <w:sz w:val="18"/>
      <w:szCs w:val="18"/>
    </w:rPr>
  </w:style>
  <w:style w:type="table" w:styleId="775">
    <w:name w:val="Table Grid Light"/>
    <w:basedOn w:val="92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6">
    <w:name w:val="Plain Table 1"/>
    <w:basedOn w:val="92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7">
    <w:name w:val="Plain Table 2"/>
    <w:basedOn w:val="92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8">
    <w:name w:val="Plain Table 3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9">
    <w:name w:val="Plain Table 4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Plain Table 5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1">
    <w:name w:val="Grid Table 1 Light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Grid Table 1 Light - Accent 1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Grid Table 1 Light - Accent 2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Grid Table 1 Light - Accent 3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Grid Table 1 Light - Accent 4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Grid Table 1 Light - Accent 5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Grid Table 1 Light - Accent 6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Grid Table 2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2 - Accent 1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2 - Accent 2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2 - Accent 3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2 - Accent 4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2 - Accent 5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2 - Accent 6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3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3 - Accent 1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3 - Accent 2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3 - Accent 3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3 - Accent 4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3 - Accent 5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3 - Accent 6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4"/>
    <w:basedOn w:val="9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3">
    <w:name w:val="Grid Table 4 - Accent 1"/>
    <w:basedOn w:val="9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04">
    <w:name w:val="Grid Table 4 - Accent 2"/>
    <w:basedOn w:val="9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05">
    <w:name w:val="Grid Table 4 - Accent 3"/>
    <w:basedOn w:val="9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6">
    <w:name w:val="Grid Table 4 - Accent 4"/>
    <w:basedOn w:val="9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7">
    <w:name w:val="Grid Table 4 - Accent 5"/>
    <w:basedOn w:val="9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8">
    <w:name w:val="Grid Table 4 - Accent 6"/>
    <w:basedOn w:val="9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9">
    <w:name w:val="Grid Table 5 Dark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10">
    <w:name w:val="Grid Table 5 Dark- Accent 1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11">
    <w:name w:val="Grid Table 5 Dark - Accent 2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12">
    <w:name w:val="Grid Table 5 Dark - Accent 3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13">
    <w:name w:val="Grid Table 5 Dark- Accent 4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14">
    <w:name w:val="Grid Table 5 Dark - Accent 5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15">
    <w:name w:val="Grid Table 5 Dark - Accent 6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16">
    <w:name w:val="Grid Table 6 Colorful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7">
    <w:name w:val="Grid Table 6 Colorful - Accent 1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8">
    <w:name w:val="Grid Table 6 Colorful - Accent 2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9">
    <w:name w:val="Grid Table 6 Colorful - Accent 3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20">
    <w:name w:val="Grid Table 6 Colorful - Accent 4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21">
    <w:name w:val="Grid Table 6 Colorful - Accent 5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2">
    <w:name w:val="Grid Table 6 Colorful - Accent 6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3">
    <w:name w:val="Grid Table 7 Colorful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7 Colorful - Accent 1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7 Colorful - Accent 2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7 Colorful - Accent 3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7 Colorful - Accent 4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7 Colorful - Accent 5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7 Colorful - Accent 6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1 Light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1 Light - Accent 1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List Table 1 Light - Accent 2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List Table 1 Light - Accent 3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List Table 1 Light - Accent 4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List Table 1 Light - Accent 5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List Table 1 Light - Accent 6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List Table 2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8">
    <w:name w:val="List Table 2 - Accent 1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9">
    <w:name w:val="List Table 2 - Accent 2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40">
    <w:name w:val="List Table 2 - Accent 3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41">
    <w:name w:val="List Table 2 - Accent 4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42">
    <w:name w:val="List Table 2 - Accent 5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43">
    <w:name w:val="List Table 2 - Accent 6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44">
    <w:name w:val="List Table 3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3 - Accent 1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3 - Accent 2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3 - Accent 3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3 - Accent 4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3 - Accent 5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3 - Accent 6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4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4 - Accent 1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4 - Accent 2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4 - Accent 3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4 - Accent 4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4 - Accent 5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4 - Accent 6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5 Dark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9">
    <w:name w:val="List Table 5 Dark - Accent 1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0">
    <w:name w:val="List Table 5 Dark - Accent 2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1">
    <w:name w:val="List Table 5 Dark - Accent 3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2">
    <w:name w:val="List Table 5 Dark - Accent 4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3">
    <w:name w:val="List Table 5 Dark - Accent 5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4">
    <w:name w:val="List Table 5 Dark - Accent 6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5">
    <w:name w:val="List Table 6 Colorful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6">
    <w:name w:val="List Table 6 Colorful - Accent 1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7">
    <w:name w:val="List Table 6 Colorful - Accent 2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8">
    <w:name w:val="List Table 6 Colorful - Accent 3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9">
    <w:name w:val="List Table 6 Colorful - Accent 4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70">
    <w:name w:val="List Table 6 Colorful - Accent 5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71">
    <w:name w:val="List Table 6 Colorful - Accent 6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72">
    <w:name w:val="List Table 7 Colorful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73">
    <w:name w:val="List Table 7 Colorful - Accent 1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74">
    <w:name w:val="List Table 7 Colorful - Accent 2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75">
    <w:name w:val="List Table 7 Colorful - Accent 3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76">
    <w:name w:val="List Table 7 Colorful - Accent 4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77">
    <w:name w:val="List Table 7 Colorful - Accent 5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78">
    <w:name w:val="List Table 7 Colorful - Accent 6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9">
    <w:name w:val="Lined - Accent"/>
    <w:basedOn w:val="9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0">
    <w:name w:val="Lined - Accent 1"/>
    <w:basedOn w:val="9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1">
    <w:name w:val="Lined - Accent 2"/>
    <w:basedOn w:val="9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2">
    <w:name w:val="Lined - Accent 3"/>
    <w:basedOn w:val="9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3">
    <w:name w:val="Lined - Accent 4"/>
    <w:basedOn w:val="9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4">
    <w:name w:val="Lined - Accent 5"/>
    <w:basedOn w:val="9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5">
    <w:name w:val="Lined - Accent 6"/>
    <w:basedOn w:val="9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6">
    <w:name w:val="Bordered &amp; Lined - Accent"/>
    <w:basedOn w:val="9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7">
    <w:name w:val="Bordered &amp; Lined - Accent 1"/>
    <w:basedOn w:val="9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8">
    <w:name w:val="Bordered &amp; Lined - Accent 2"/>
    <w:basedOn w:val="9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9">
    <w:name w:val="Bordered &amp; Lined - Accent 3"/>
    <w:basedOn w:val="9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0">
    <w:name w:val="Bordered &amp; Lined - Accent 4"/>
    <w:basedOn w:val="9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1">
    <w:name w:val="Bordered &amp; Lined - Accent 5"/>
    <w:basedOn w:val="9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2">
    <w:name w:val="Bordered &amp; Lined - Accent 6"/>
    <w:basedOn w:val="9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3">
    <w:name w:val="Bordered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94">
    <w:name w:val="Bordered - Accent 1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95">
    <w:name w:val="Bordered - Accent 2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6">
    <w:name w:val="Bordered - Accent 3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7">
    <w:name w:val="Bordered - Accent 4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8">
    <w:name w:val="Bordered - Accent 5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9">
    <w:name w:val="Bordered - Accent 6"/>
    <w:basedOn w:val="9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00">
    <w:name w:val="footnote text"/>
    <w:basedOn w:val="917"/>
    <w:link w:val="901"/>
    <w:uiPriority w:val="99"/>
    <w:semiHidden/>
    <w:unhideWhenUsed/>
    <w:pPr>
      <w:spacing w:after="40" w:line="240" w:lineRule="auto"/>
    </w:pPr>
    <w:rPr>
      <w:sz w:val="18"/>
    </w:rPr>
  </w:style>
  <w:style w:type="character" w:styleId="901">
    <w:name w:val="Footnote Text Char"/>
    <w:link w:val="900"/>
    <w:uiPriority w:val="99"/>
    <w:rPr>
      <w:sz w:val="18"/>
    </w:rPr>
  </w:style>
  <w:style w:type="character" w:styleId="902">
    <w:name w:val="footnote reference"/>
    <w:basedOn w:val="919"/>
    <w:uiPriority w:val="99"/>
    <w:unhideWhenUsed/>
    <w:rPr>
      <w:vertAlign w:val="superscript"/>
    </w:rPr>
  </w:style>
  <w:style w:type="paragraph" w:styleId="903">
    <w:name w:val="endnote text"/>
    <w:basedOn w:val="917"/>
    <w:link w:val="904"/>
    <w:uiPriority w:val="99"/>
    <w:semiHidden/>
    <w:unhideWhenUsed/>
    <w:pPr>
      <w:spacing w:after="0" w:line="240" w:lineRule="auto"/>
    </w:pPr>
    <w:rPr>
      <w:sz w:val="20"/>
    </w:rPr>
  </w:style>
  <w:style w:type="character" w:styleId="904">
    <w:name w:val="Endnote Text Char"/>
    <w:link w:val="903"/>
    <w:uiPriority w:val="99"/>
    <w:rPr>
      <w:sz w:val="20"/>
    </w:rPr>
  </w:style>
  <w:style w:type="character" w:styleId="905">
    <w:name w:val="endnote reference"/>
    <w:basedOn w:val="919"/>
    <w:uiPriority w:val="99"/>
    <w:semiHidden/>
    <w:unhideWhenUsed/>
    <w:rPr>
      <w:vertAlign w:val="superscript"/>
    </w:rPr>
  </w:style>
  <w:style w:type="paragraph" w:styleId="906">
    <w:name w:val="toc 1"/>
    <w:basedOn w:val="917"/>
    <w:next w:val="917"/>
    <w:uiPriority w:val="39"/>
    <w:unhideWhenUsed/>
    <w:pPr>
      <w:ind w:left="0" w:right="0" w:firstLine="0"/>
      <w:spacing w:after="57"/>
    </w:pPr>
  </w:style>
  <w:style w:type="paragraph" w:styleId="907">
    <w:name w:val="toc 2"/>
    <w:basedOn w:val="917"/>
    <w:next w:val="917"/>
    <w:uiPriority w:val="39"/>
    <w:unhideWhenUsed/>
    <w:pPr>
      <w:ind w:left="283" w:right="0" w:firstLine="0"/>
      <w:spacing w:after="57"/>
    </w:pPr>
  </w:style>
  <w:style w:type="paragraph" w:styleId="908">
    <w:name w:val="toc 3"/>
    <w:basedOn w:val="917"/>
    <w:next w:val="917"/>
    <w:uiPriority w:val="39"/>
    <w:unhideWhenUsed/>
    <w:pPr>
      <w:ind w:left="567" w:right="0" w:firstLine="0"/>
      <w:spacing w:after="57"/>
    </w:pPr>
  </w:style>
  <w:style w:type="paragraph" w:styleId="909">
    <w:name w:val="toc 4"/>
    <w:basedOn w:val="917"/>
    <w:next w:val="917"/>
    <w:uiPriority w:val="39"/>
    <w:unhideWhenUsed/>
    <w:pPr>
      <w:ind w:left="850" w:right="0" w:firstLine="0"/>
      <w:spacing w:after="57"/>
    </w:pPr>
  </w:style>
  <w:style w:type="paragraph" w:styleId="910">
    <w:name w:val="toc 5"/>
    <w:basedOn w:val="917"/>
    <w:next w:val="917"/>
    <w:uiPriority w:val="39"/>
    <w:unhideWhenUsed/>
    <w:pPr>
      <w:ind w:left="1134" w:right="0" w:firstLine="0"/>
      <w:spacing w:after="57"/>
    </w:pPr>
  </w:style>
  <w:style w:type="paragraph" w:styleId="911">
    <w:name w:val="toc 6"/>
    <w:basedOn w:val="917"/>
    <w:next w:val="917"/>
    <w:uiPriority w:val="39"/>
    <w:unhideWhenUsed/>
    <w:pPr>
      <w:ind w:left="1417" w:right="0" w:firstLine="0"/>
      <w:spacing w:after="57"/>
    </w:pPr>
  </w:style>
  <w:style w:type="paragraph" w:styleId="912">
    <w:name w:val="toc 7"/>
    <w:basedOn w:val="917"/>
    <w:next w:val="917"/>
    <w:uiPriority w:val="39"/>
    <w:unhideWhenUsed/>
    <w:pPr>
      <w:ind w:left="1701" w:right="0" w:firstLine="0"/>
      <w:spacing w:after="57"/>
    </w:pPr>
  </w:style>
  <w:style w:type="paragraph" w:styleId="913">
    <w:name w:val="toc 8"/>
    <w:basedOn w:val="917"/>
    <w:next w:val="917"/>
    <w:uiPriority w:val="39"/>
    <w:unhideWhenUsed/>
    <w:pPr>
      <w:ind w:left="1984" w:right="0" w:firstLine="0"/>
      <w:spacing w:after="57"/>
    </w:pPr>
  </w:style>
  <w:style w:type="paragraph" w:styleId="914">
    <w:name w:val="toc 9"/>
    <w:basedOn w:val="917"/>
    <w:next w:val="917"/>
    <w:uiPriority w:val="39"/>
    <w:unhideWhenUsed/>
    <w:pPr>
      <w:ind w:left="2268" w:right="0" w:firstLine="0"/>
      <w:spacing w:after="57"/>
    </w:pPr>
  </w:style>
  <w:style w:type="paragraph" w:styleId="915">
    <w:name w:val="TOC Heading"/>
    <w:uiPriority w:val="39"/>
    <w:unhideWhenUsed/>
  </w:style>
  <w:style w:type="paragraph" w:styleId="916">
    <w:name w:val="table of figures"/>
    <w:basedOn w:val="917"/>
    <w:next w:val="917"/>
    <w:uiPriority w:val="99"/>
    <w:unhideWhenUsed/>
    <w:pPr>
      <w:spacing w:after="0" w:afterAutospacing="0"/>
    </w:pPr>
  </w:style>
  <w:style w:type="paragraph" w:styleId="917" w:default="1">
    <w:name w:val="Normal"/>
    <w:qFormat/>
  </w:style>
  <w:style w:type="paragraph" w:styleId="918">
    <w:name w:val="Heading 1"/>
    <w:basedOn w:val="917"/>
    <w:link w:val="934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919" w:default="1">
    <w:name w:val="Default Paragraph Font"/>
    <w:uiPriority w:val="1"/>
    <w:semiHidden/>
    <w:unhideWhenUsed/>
  </w:style>
  <w:style w:type="table" w:styleId="92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21" w:default="1">
    <w:name w:val="No List"/>
    <w:uiPriority w:val="99"/>
    <w:semiHidden/>
    <w:unhideWhenUsed/>
  </w:style>
  <w:style w:type="paragraph" w:styleId="922">
    <w:name w:val="Body Text Indent"/>
    <w:basedOn w:val="917"/>
    <w:link w:val="923"/>
    <w:pPr>
      <w:ind w:left="284" w:hanging="284"/>
      <w:jc w:val="both"/>
      <w:spacing w:after="0" w:line="240" w:lineRule="auto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923" w:customStyle="1">
    <w:name w:val="Основной текст с отступом Знак"/>
    <w:basedOn w:val="919"/>
    <w:link w:val="922"/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924">
    <w:name w:val="Body Text"/>
    <w:basedOn w:val="917"/>
    <w:link w:val="925"/>
    <w:pPr>
      <w:jc w:val="both"/>
      <w:spacing w:after="120" w:line="36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25" w:customStyle="1">
    <w:name w:val="Основной текст Знак"/>
    <w:basedOn w:val="919"/>
    <w:link w:val="924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26">
    <w:name w:val="Hyperlink"/>
    <w:basedOn w:val="919"/>
    <w:uiPriority w:val="99"/>
    <w:unhideWhenUsed/>
    <w:rPr>
      <w:color w:val="0000ff" w:themeColor="hyperlink"/>
      <w:u w:val="single"/>
    </w:rPr>
  </w:style>
  <w:style w:type="paragraph" w:styleId="927">
    <w:name w:val="Header"/>
    <w:basedOn w:val="917"/>
    <w:link w:val="92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28" w:customStyle="1">
    <w:name w:val="Верхний колонтитул Знак"/>
    <w:basedOn w:val="919"/>
    <w:link w:val="927"/>
    <w:uiPriority w:val="99"/>
  </w:style>
  <w:style w:type="paragraph" w:styleId="929">
    <w:name w:val="Footer"/>
    <w:basedOn w:val="917"/>
    <w:link w:val="93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30" w:customStyle="1">
    <w:name w:val="Нижний колонтитул Знак"/>
    <w:basedOn w:val="919"/>
    <w:link w:val="929"/>
    <w:uiPriority w:val="99"/>
  </w:style>
  <w:style w:type="paragraph" w:styleId="931">
    <w:name w:val="Balloon Text"/>
    <w:basedOn w:val="917"/>
    <w:link w:val="932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32" w:customStyle="1">
    <w:name w:val="Текст выноски Знак"/>
    <w:basedOn w:val="919"/>
    <w:link w:val="931"/>
    <w:uiPriority w:val="99"/>
    <w:semiHidden/>
    <w:rPr>
      <w:rFonts w:ascii="Tahoma" w:hAnsi="Tahoma" w:cs="Tahoma"/>
      <w:sz w:val="16"/>
      <w:szCs w:val="16"/>
    </w:rPr>
  </w:style>
  <w:style w:type="table" w:styleId="933">
    <w:name w:val="Table Grid"/>
    <w:basedOn w:val="920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34" w:customStyle="1">
    <w:name w:val="Заголовок 1 Знак"/>
    <w:basedOn w:val="919"/>
    <w:link w:val="918"/>
    <w:uiPriority w:val="9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935">
    <w:name w:val="Body Text 3"/>
    <w:basedOn w:val="917"/>
    <w:link w:val="936"/>
    <w:uiPriority w:val="99"/>
    <w:semiHidden/>
    <w:unhideWhenUsed/>
    <w:pPr>
      <w:spacing w:after="120"/>
    </w:pPr>
    <w:rPr>
      <w:sz w:val="16"/>
      <w:szCs w:val="16"/>
    </w:rPr>
  </w:style>
  <w:style w:type="character" w:styleId="936" w:customStyle="1">
    <w:name w:val="Основной текст 3 Знак"/>
    <w:basedOn w:val="919"/>
    <w:link w:val="935"/>
    <w:uiPriority w:val="99"/>
    <w:semiHidden/>
    <w:rPr>
      <w:sz w:val="16"/>
      <w:szCs w:val="16"/>
    </w:rPr>
  </w:style>
  <w:style w:type="paragraph" w:styleId="937">
    <w:name w:val="Normal (Web)"/>
    <w:basedOn w:val="917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hyperlink" Target="http://www.mofoms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zaynutdinova_mn</dc:creator>
  <cp:keywords/>
  <dc:description/>
  <cp:lastModifiedBy>kazanenko_iv</cp:lastModifiedBy>
  <cp:revision>205</cp:revision>
  <dcterms:created xsi:type="dcterms:W3CDTF">2023-11-07T12:40:00Z</dcterms:created>
  <dcterms:modified xsi:type="dcterms:W3CDTF">2025-11-19T07:34:05Z</dcterms:modified>
</cp:coreProperties>
</file>